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759F0">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2759F0">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2759F0">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EE6395"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E2370F"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E2370F" w:rsidRPr="0003024B" w:rsidRDefault="00E2370F" w:rsidP="00E2370F">
            <w:pPr>
              <w:autoSpaceDE w:val="0"/>
              <w:autoSpaceDN w:val="0"/>
              <w:adjustRightInd w:val="0"/>
              <w:rPr>
                <w:rFonts w:eastAsia="Calibri"/>
                <w:iCs/>
                <w:color w:val="000000"/>
              </w:rPr>
            </w:pPr>
            <w:r w:rsidRPr="0003024B">
              <w:rPr>
                <w:rFonts w:eastAsia="Calibri"/>
                <w:iCs/>
                <w:color w:val="000000"/>
              </w:rPr>
              <w:t>Хамзин Юнир Мунирович</w:t>
            </w:r>
          </w:p>
          <w:p w:rsidR="0014229A" w:rsidRPr="008F3945" w:rsidRDefault="00E2370F" w:rsidP="00E2370F">
            <w:pPr>
              <w:pStyle w:val="Default"/>
            </w:pPr>
            <w:r w:rsidRPr="0003024B">
              <w:rPr>
                <w:bCs/>
              </w:rPr>
              <w:t>тел</w:t>
            </w:r>
            <w:r w:rsidRPr="008F3945">
              <w:rPr>
                <w:bCs/>
              </w:rPr>
              <w:t xml:space="preserve">. + 7 (347) 221-56-34, </w:t>
            </w:r>
            <w:r w:rsidRPr="0003024B">
              <w:rPr>
                <w:bCs/>
                <w:lang w:val="en-US"/>
              </w:rPr>
              <w:t>e</w:t>
            </w:r>
            <w:r w:rsidRPr="008F3945">
              <w:rPr>
                <w:bCs/>
              </w:rPr>
              <w:t>-</w:t>
            </w:r>
            <w:r w:rsidRPr="0003024B">
              <w:rPr>
                <w:bCs/>
                <w:lang w:val="en-US"/>
              </w:rPr>
              <w:t>mail</w:t>
            </w:r>
            <w:r w:rsidRPr="008F3945">
              <w:rPr>
                <w:bCs/>
              </w:rPr>
              <w:t>:</w:t>
            </w:r>
            <w:r w:rsidRPr="008F3945">
              <w:t xml:space="preserve"> </w:t>
            </w:r>
            <w:hyperlink r:id="rId18" w:history="1">
              <w:r w:rsidRPr="0003024B">
                <w:rPr>
                  <w:rStyle w:val="a3"/>
                  <w:lang w:val="en-US"/>
                </w:rPr>
                <w:t>Hamzin</w:t>
              </w:r>
              <w:r w:rsidRPr="008F3945">
                <w:rPr>
                  <w:rStyle w:val="a3"/>
                </w:rPr>
                <w:t>@</w:t>
              </w:r>
              <w:r w:rsidRPr="0003024B">
                <w:rPr>
                  <w:rStyle w:val="a3"/>
                  <w:lang w:val="en-US"/>
                </w:rPr>
                <w:t>bashtel</w:t>
              </w:r>
              <w:r w:rsidRPr="008F3945">
                <w:rPr>
                  <w:rStyle w:val="a3"/>
                </w:rPr>
                <w:t>.</w:t>
              </w:r>
              <w:proofErr w:type="spellStart"/>
              <w:r w:rsidRPr="0003024B">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8F3945"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AC0480" w:rsidRDefault="002C6D1D" w:rsidP="004A02DC">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2C6D1D" w:rsidRPr="005C24A0" w:rsidRDefault="008946D6" w:rsidP="008946D6">
            <w:pPr>
              <w:numPr>
                <w:ilvl w:val="0"/>
                <w:numId w:val="24"/>
              </w:numPr>
              <w:jc w:val="both"/>
            </w:pPr>
            <w:r>
              <w:rPr>
                <w:bCs/>
              </w:rPr>
              <w:t>Не д</w:t>
            </w:r>
            <w:r w:rsidR="002C6D1D" w:rsidRPr="00260406">
              <w:rPr>
                <w:bCs/>
              </w:rPr>
              <w:t>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9"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2370F">
            <w:r>
              <w:t>«</w:t>
            </w:r>
            <w:r w:rsidR="00E2370F">
              <w:t>16</w:t>
            </w:r>
            <w:r w:rsidRPr="005C24A0">
              <w:t>»</w:t>
            </w:r>
            <w:r w:rsidR="00291D19">
              <w:t xml:space="preserve"> </w:t>
            </w:r>
            <w:r w:rsidR="00E2370F">
              <w:t>марта</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E2370F">
              <w:t>16</w:t>
            </w:r>
            <w:r w:rsidRPr="005C24A0">
              <w:t>»</w:t>
            </w:r>
            <w:r w:rsidR="00291D19">
              <w:t xml:space="preserve"> </w:t>
            </w:r>
            <w:r w:rsidR="00E2370F">
              <w:t>марта</w:t>
            </w:r>
            <w:r>
              <w:t xml:space="preserve"> </w:t>
            </w:r>
            <w:r w:rsidRPr="0078652E">
              <w:t>201</w:t>
            </w:r>
            <w:r>
              <w:t>6</w:t>
            </w:r>
            <w:r w:rsidRPr="0078652E">
              <w:t xml:space="preserve"> г. в 1</w:t>
            </w:r>
            <w:r w:rsidR="00E2370F">
              <w:t>6</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78652E" w:rsidRDefault="002C6D1D" w:rsidP="0078652E">
            <w:pPr>
              <w:suppressAutoHyphens/>
              <w:jc w:val="both"/>
            </w:pPr>
            <w:r w:rsidRPr="0078652E">
              <w:t>«</w:t>
            </w:r>
            <w:r w:rsidR="00E2370F">
              <w:t>05</w:t>
            </w:r>
            <w:r w:rsidRPr="0078652E">
              <w:t xml:space="preserve">» </w:t>
            </w:r>
            <w:r w:rsidR="00E2370F">
              <w:t>апреля</w:t>
            </w:r>
            <w:r w:rsidRPr="0078652E">
              <w:t xml:space="preserve"> 201</w:t>
            </w:r>
            <w:r>
              <w:t>6</w:t>
            </w:r>
            <w:r w:rsidRPr="0078652E">
              <w:t xml:space="preserve"> года в 1</w:t>
            </w:r>
            <w:r>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5C24A0" w:rsidRDefault="002C6D1D" w:rsidP="000F4823"/>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2C6D1D" w:rsidP="00E2370F">
            <w:pPr>
              <w:rPr>
                <w:highlight w:val="lightGray"/>
              </w:rPr>
            </w:pPr>
            <w:r w:rsidRPr="0078652E">
              <w:t>«</w:t>
            </w:r>
            <w:r w:rsidR="00E2370F">
              <w:t>05</w:t>
            </w:r>
            <w:r w:rsidRPr="0078652E">
              <w:t xml:space="preserve">» </w:t>
            </w:r>
            <w:r w:rsidR="00E2370F">
              <w:t>апреля</w:t>
            </w:r>
            <w:r w:rsidRPr="00607E86">
              <w:t xml:space="preserve"> 20</w:t>
            </w:r>
            <w:r>
              <w:t>16</w:t>
            </w:r>
            <w:r w:rsidRPr="00607E86">
              <w:t xml:space="preserve"> года </w:t>
            </w:r>
            <w:r>
              <w:t>в 10 часов 00 минут</w:t>
            </w:r>
            <w:r w:rsidRPr="00334AD9">
              <w:t xml:space="preserve"> </w:t>
            </w:r>
            <w:r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E2370F">
              <w:t>07</w:t>
            </w:r>
            <w:r w:rsidRPr="000F4823">
              <w:t xml:space="preserve">» </w:t>
            </w:r>
            <w:r w:rsidR="00AB698C" w:rsidRPr="00AB698C">
              <w:t>апреля</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E2370F">
              <w:t>07</w:t>
            </w:r>
            <w:r w:rsidRPr="000F4823">
              <w:t xml:space="preserve">» </w:t>
            </w:r>
            <w:r w:rsidR="00AB698C" w:rsidRPr="00AB698C">
              <w:t>апреля</w:t>
            </w:r>
            <w:r w:rsidRPr="000F4823">
              <w:t xml:space="preserve"> 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E2370F">
              <w:t>18</w:t>
            </w:r>
            <w:r w:rsidRPr="000F4823">
              <w:t>»</w:t>
            </w:r>
            <w:r>
              <w:t xml:space="preserve"> </w:t>
            </w:r>
            <w:r w:rsidR="00AB698C" w:rsidRPr="00AB698C">
              <w:t>апреля</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105AC" w:rsidRPr="003D1CCA" w:rsidRDefault="00B105AC" w:rsidP="00B105AC">
            <w:pPr>
              <w:autoSpaceDE w:val="0"/>
              <w:autoSpaceDN w:val="0"/>
              <w:adjustRightInd w:val="0"/>
              <w:jc w:val="both"/>
            </w:pPr>
            <w:r>
              <w:rPr>
                <w:b/>
              </w:rPr>
              <w:t>Комплексное техническое обслуживание лифтов.</w:t>
            </w:r>
            <w:r w:rsidRPr="003D1CCA">
              <w:rPr>
                <w:b/>
              </w:rPr>
              <w:t xml:space="preserve"> </w:t>
            </w:r>
            <w:r w:rsidRPr="003D1CCA">
              <w:t xml:space="preserve"> </w:t>
            </w:r>
          </w:p>
          <w:p w:rsidR="002C6D1D" w:rsidRPr="00227C39" w:rsidRDefault="00B105AC" w:rsidP="00B105AC">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Техническим заданием</w:t>
            </w:r>
            <w:r w:rsidRPr="00B30748">
              <w:rPr>
                <w:rFonts w:eastAsia="Times New Roman"/>
                <w:lang w:eastAsia="ru-RU"/>
              </w:rPr>
              <w:t xml:space="preserve"> (Приложение №1</w:t>
            </w:r>
            <w:r>
              <w:rPr>
                <w:rFonts w:eastAsia="Times New Roman"/>
                <w:lang w:eastAsia="ru-RU"/>
              </w:rPr>
              <w:t>.1</w:t>
            </w:r>
            <w:r w:rsidRPr="00B30748">
              <w:rPr>
                <w:rFonts w:eastAsia="Times New Roman"/>
                <w:lang w:eastAsia="ru-RU"/>
              </w:rPr>
              <w:t xml:space="preserve"> </w:t>
            </w:r>
            <w:r w:rsidRPr="00FC20A7">
              <w:rPr>
                <w:rFonts w:eastAsia="Times New Roman"/>
                <w:lang w:eastAsia="ru-RU"/>
              </w:rPr>
              <w:t>к Документации о закупке</w:t>
            </w:r>
            <w:r w:rsidRPr="00B30748">
              <w:rPr>
                <w:rFonts w:eastAsia="Times New Roman"/>
                <w:lang w:eastAsia="ru-RU"/>
              </w:rPr>
              <w:t xml:space="preserve">) и условиями договора (Приложение № 2 </w:t>
            </w:r>
            <w:r w:rsidRPr="00FC20A7">
              <w:rPr>
                <w:rFonts w:eastAsia="Times New Roman"/>
                <w:lang w:eastAsia="ru-RU"/>
              </w:rPr>
              <w:t>к Документации о закупке</w:t>
            </w:r>
            <w:r w:rsidRPr="00B30748">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B0133D" w:rsidP="00B0133D">
            <w:pPr>
              <w:jc w:val="both"/>
            </w:pPr>
            <w:r>
              <w:lastRenderedPageBreak/>
              <w:t>Определяются Техническим заданием</w:t>
            </w:r>
            <w:r w:rsidRPr="00B30748">
              <w:t xml:space="preserve"> (Приложение №1</w:t>
            </w:r>
            <w:r>
              <w:t>.1</w:t>
            </w:r>
            <w:r w:rsidRPr="00B30748">
              <w:t xml:space="preserve"> </w:t>
            </w:r>
            <w:r w:rsidRPr="00FC20A7">
              <w:t>к Документации о закупке</w:t>
            </w:r>
            <w:r w:rsidRPr="00B30748">
              <w:t xml:space="preserve">) и условиями договора (Приложение № 2 </w:t>
            </w:r>
            <w:r w:rsidRPr="00FC20A7">
              <w:t>к Документации о закупке</w:t>
            </w:r>
            <w:r w:rsidRPr="00B30748">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64B5C" w:rsidRDefault="00E64B5C" w:rsidP="00E64B5C">
            <w:pPr>
              <w:tabs>
                <w:tab w:val="left" w:pos="851"/>
              </w:tabs>
              <w:jc w:val="both"/>
            </w:pPr>
            <w:r>
              <w:t>Начальная (максимальная) цена договора составляет:</w:t>
            </w:r>
          </w:p>
          <w:p w:rsidR="00E64B5C" w:rsidRDefault="00E64B5C" w:rsidP="00E64B5C">
            <w:pPr>
              <w:tabs>
                <w:tab w:val="left" w:pos="851"/>
              </w:tabs>
              <w:jc w:val="both"/>
            </w:pPr>
            <w:r>
              <w:t>672 000 рублей без НДС, кроме того сумма НДС (18%) 120 960,00 рублей.</w:t>
            </w:r>
          </w:p>
          <w:p w:rsidR="00E64B5C" w:rsidRDefault="00E64B5C" w:rsidP="00E64B5C">
            <w:pPr>
              <w:tabs>
                <w:tab w:val="left" w:pos="851"/>
              </w:tabs>
              <w:jc w:val="both"/>
            </w:pPr>
            <w:r>
              <w:t xml:space="preserve">Начальная (максимальная) цена договора с учетом НДС (18%) составляет 792 960,00 (Семьсот девяносто две тысячи девятьсот шестьдесят) рублей. </w:t>
            </w:r>
          </w:p>
          <w:p w:rsidR="00E64B5C" w:rsidRDefault="00E64B5C" w:rsidP="00E64B5C">
            <w:pPr>
              <w:tabs>
                <w:tab w:val="left" w:pos="851"/>
              </w:tabs>
              <w:jc w:val="both"/>
            </w:pPr>
            <w: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E64B5C" w:rsidRDefault="00E64B5C" w:rsidP="00E64B5C">
            <w:pPr>
              <w:tabs>
                <w:tab w:val="left" w:pos="851"/>
              </w:tabs>
              <w:jc w:val="both"/>
            </w:pPr>
            <w: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C6D1D" w:rsidRPr="00235AF8" w:rsidRDefault="00E64B5C" w:rsidP="00E64B5C">
            <w:pPr>
              <w:tabs>
                <w:tab w:val="left" w:pos="851"/>
              </w:tabs>
              <w:jc w:val="both"/>
            </w:pPr>
            <w: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Расчете стоимости технического обслуживания лифтов  ПАО "Башинформсвязь" на 2016-2017 год (Приложение №1.2 к Документации о закупке).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закупки - юридического лица, индивидуального </w:t>
                  </w:r>
                  <w:r w:rsidRPr="00561F9A">
                    <w:rPr>
                      <w:rFonts w:cs="Arial"/>
                      <w:color w:val="000000"/>
                    </w:rPr>
                    <w:lastRenderedPageBreak/>
                    <w:t>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lastRenderedPageBreak/>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 xml:space="preserve">от 21 июля 2005 </w:t>
                  </w:r>
                  <w:r w:rsidRPr="00F84878">
                    <w:rPr>
                      <w:rFonts w:cs="Arial"/>
                      <w:color w:val="000000"/>
                    </w:rPr>
                    <w:lastRenderedPageBreak/>
                    <w:t>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lastRenderedPageBreak/>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Default="002C6D1D" w:rsidP="003B25CB">
                  <w:pPr>
                    <w:autoSpaceDE w:val="0"/>
                    <w:autoSpaceDN w:val="0"/>
                    <w:adjustRightInd w:val="0"/>
                    <w:ind w:firstLine="204"/>
                    <w:jc w:val="both"/>
                    <w:rPr>
                      <w:rFonts w:eastAsia="Calibri" w:cs="Arial"/>
                      <w:color w:val="000000"/>
                    </w:rPr>
                  </w:pP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7D2B7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1"/>
              <w:gridCol w:w="1559"/>
              <w:gridCol w:w="4140"/>
            </w:tblGrid>
            <w:tr w:rsidR="002C6D1D" w:rsidTr="008F3945">
              <w:tc>
                <w:tcPr>
                  <w:tcW w:w="1871"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1559"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4140"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8F3945" w:rsidTr="008F3945">
              <w:tc>
                <w:tcPr>
                  <w:tcW w:w="1871" w:type="dxa"/>
                  <w:shd w:val="clear" w:color="auto" w:fill="auto"/>
                </w:tcPr>
                <w:p w:rsidR="008F3945" w:rsidRPr="00C946F0" w:rsidRDefault="008F3945" w:rsidP="00390A46">
                  <w:r w:rsidRPr="00C946F0">
                    <w:t>Цена договора (лота)</w:t>
                  </w:r>
                </w:p>
              </w:tc>
              <w:tc>
                <w:tcPr>
                  <w:tcW w:w="1559" w:type="dxa"/>
                  <w:shd w:val="clear" w:color="auto" w:fill="auto"/>
                </w:tcPr>
                <w:p w:rsidR="008F3945" w:rsidRPr="00C946F0" w:rsidRDefault="008F3945" w:rsidP="00390A46">
                  <w:r w:rsidRPr="00C946F0">
                    <w:t>97%</w:t>
                  </w:r>
                </w:p>
              </w:tc>
              <w:tc>
                <w:tcPr>
                  <w:tcW w:w="4140" w:type="dxa"/>
                  <w:shd w:val="clear" w:color="auto" w:fill="auto"/>
                </w:tcPr>
                <w:p w:rsidR="008F3945" w:rsidRPr="00C946F0" w:rsidRDefault="008F3945" w:rsidP="00390A46">
                  <w:r w:rsidRPr="00C946F0">
                    <w:t>Оценивается предложение цены договора, указанное участником закупки в его заявке на участие в закупке</w:t>
                  </w:r>
                </w:p>
              </w:tc>
            </w:tr>
            <w:tr w:rsidR="008F3945" w:rsidTr="008F3945">
              <w:tc>
                <w:tcPr>
                  <w:tcW w:w="1871" w:type="dxa"/>
                  <w:shd w:val="clear" w:color="auto" w:fill="auto"/>
                </w:tcPr>
                <w:p w:rsidR="008F3945" w:rsidRPr="00C946F0" w:rsidRDefault="008F3945" w:rsidP="00390A46">
                  <w:r w:rsidRPr="00C946F0">
                    <w:t>Сроки оплаты по договору</w:t>
                  </w:r>
                </w:p>
              </w:tc>
              <w:tc>
                <w:tcPr>
                  <w:tcW w:w="1559" w:type="dxa"/>
                  <w:shd w:val="clear" w:color="auto" w:fill="auto"/>
                </w:tcPr>
                <w:p w:rsidR="008F3945" w:rsidRPr="00C946F0" w:rsidRDefault="008F3945" w:rsidP="00390A46">
                  <w:r w:rsidRPr="00C946F0">
                    <w:t>3%</w:t>
                  </w:r>
                </w:p>
              </w:tc>
              <w:tc>
                <w:tcPr>
                  <w:tcW w:w="4140" w:type="dxa"/>
                  <w:shd w:val="clear" w:color="auto" w:fill="auto"/>
                </w:tcPr>
                <w:p w:rsidR="008F3945" w:rsidRDefault="008F3945" w:rsidP="00390A46">
                  <w:r w:rsidRPr="00C946F0">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w:t>
                  </w:r>
                  <w:r w:rsidRPr="00C946F0">
                    <w:lastRenderedPageBreak/>
                    <w:t xml:space="preserve">договора» настоящей Документации), на 30 календарных дней. 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 xml:space="preserve">или Закупочная комиссия пришла к заключению, что </w:t>
            </w:r>
            <w:r w:rsidRPr="00D230A5">
              <w:lastRenderedPageBreak/>
              <w:t>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64B5C" w:rsidRPr="00F863BA" w:rsidRDefault="00E64B5C" w:rsidP="00E64B5C">
            <w:pPr>
              <w:autoSpaceDE w:val="0"/>
              <w:autoSpaceDN w:val="0"/>
              <w:adjustRightInd w:val="0"/>
              <w:jc w:val="both"/>
            </w:pPr>
            <w:r w:rsidRPr="001D3803">
              <w:t xml:space="preserve">Место </w:t>
            </w:r>
            <w:r>
              <w:t>оказания услуг</w:t>
            </w:r>
            <w:r w:rsidRPr="001D3803">
              <w:t xml:space="preserve">: </w:t>
            </w:r>
            <w:r>
              <w:t xml:space="preserve">адресный список определен в </w:t>
            </w:r>
            <w:r w:rsidRPr="001D3803">
              <w:t xml:space="preserve"> </w:t>
            </w:r>
            <w:r>
              <w:t xml:space="preserve">Техническом </w:t>
            </w:r>
            <w:r w:rsidRPr="00F863BA">
              <w:t>задани</w:t>
            </w:r>
            <w:r>
              <w:t>и</w:t>
            </w:r>
            <w:r w:rsidRPr="00F863BA">
              <w:t xml:space="preserve"> (Приложение №1</w:t>
            </w:r>
            <w:r>
              <w:t>.1</w:t>
            </w:r>
            <w:r w:rsidRPr="00F863BA">
              <w:t xml:space="preserve"> к Документации о закупке).</w:t>
            </w:r>
          </w:p>
          <w:p w:rsidR="002C6D1D" w:rsidRPr="00F84878" w:rsidRDefault="00E64B5C" w:rsidP="00E64B5C">
            <w:pPr>
              <w:autoSpaceDE w:val="0"/>
              <w:autoSpaceDN w:val="0"/>
              <w:adjustRightInd w:val="0"/>
              <w:jc w:val="both"/>
            </w:pPr>
            <w:r w:rsidRPr="00F863BA">
              <w:rPr>
                <w:rFonts w:eastAsia="Calibri"/>
                <w:iCs/>
                <w:color w:val="000000"/>
              </w:rPr>
              <w:t xml:space="preserve">Срок действия договора: Договор </w:t>
            </w:r>
            <w:r w:rsidRPr="00F863BA">
              <w:t xml:space="preserve">вступает в силу с момента его подписания обеими Сторонами действует </w:t>
            </w:r>
            <w:r>
              <w:t xml:space="preserve">в течение 12 календарных месяцев </w:t>
            </w:r>
            <w:proofErr w:type="gramStart"/>
            <w:r>
              <w:t>с даты заключения</w:t>
            </w:r>
            <w:proofErr w:type="gramEnd"/>
            <w:r>
              <w:t xml:space="preserve"> договора</w:t>
            </w:r>
            <w:r w:rsidRPr="00F863BA">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 xml:space="preserve">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w:t>
            </w:r>
            <w:r>
              <w:lastRenderedPageBreak/>
              <w:t>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2" w:name="_Ref314562138"/>
            <w:r w:rsidRPr="006603A3">
              <w:t xml:space="preserve">2) </w:t>
            </w:r>
            <w:bookmarkEnd w:id="32"/>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2759F0">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3" w:name="_Ref313307290"/>
            <w:r w:rsidRPr="00326927">
              <w:t xml:space="preserve">3) Предложение Претендента в отношении предмета </w:t>
            </w:r>
            <w:bookmarkStart w:id="34"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r w:rsidR="00E64B5C">
              <w:t xml:space="preserve"> по форме приложения №1.2 к Документации</w:t>
            </w:r>
            <w:r w:rsidR="000B7587">
              <w:t>.</w:t>
            </w:r>
          </w:p>
          <w:bookmarkEnd w:id="33"/>
          <w:bookmarkEnd w:id="34"/>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2759F0">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2759F0">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5"/>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72152B" w:rsidRPr="00784179">
              <w:lastRenderedPageBreak/>
              <w:t xml:space="preserve">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2759F0">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2759F0">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0" w:name="_Ref335675605"/>
          </w:p>
          <w:bookmarkEnd w:id="40"/>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E64B5C" w:rsidRDefault="0014229A" w:rsidP="003B25CB">
            <w:r w:rsidRPr="00E64B5C">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F3945" w:rsidRPr="00E64B5C" w:rsidRDefault="008F3945" w:rsidP="008F3945">
            <w:pPr>
              <w:jc w:val="both"/>
            </w:pPr>
            <w:r w:rsidRPr="00E64B5C">
              <w:t>Условия оплаты определены в п. 3.3 проекта договора (Приложение №2 к Документации):</w:t>
            </w:r>
          </w:p>
          <w:p w:rsidR="0014229A" w:rsidRPr="00E64B5C" w:rsidRDefault="008F3945" w:rsidP="008F3945">
            <w:pPr>
              <w:ind w:firstLine="528"/>
              <w:jc w:val="both"/>
            </w:pPr>
            <w:r w:rsidRPr="00E64B5C">
              <w:t>«</w:t>
            </w:r>
            <w:r w:rsidRPr="00E64B5C">
              <w:rPr>
                <w:color w:val="000000"/>
              </w:rPr>
              <w:t>Оплата выполненных работ производится ЗАКАЗЧИКОМ ежемесячно в течение 30 календарных дней после подписания акта выполненных работ на основании счета и счета-фактуры ИСПОЛНИТЕЛЯ. Счет-фактура выставляется согласно действующему законодательству РФ</w:t>
            </w:r>
            <w:r w:rsidRPr="00E64B5C">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 xml:space="preserve">цена договора может быть снижена без изменения предусмотренных договором количества товаров/ объема работ, </w:t>
            </w:r>
            <w:r w:rsidRPr="005C24A0">
              <w:lastRenderedPageBreak/>
              <w:t>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154FED">
        <w:t>Техническое задание</w:t>
      </w:r>
      <w:r w:rsidR="00C20F72">
        <w:t xml:space="preserve"> (Приложение № </w:t>
      </w:r>
      <w:r w:rsidR="00CD25D5">
        <w:t>1</w:t>
      </w:r>
      <w:r w:rsidR="00154FED">
        <w:t>.1</w:t>
      </w:r>
      <w:r w:rsidR="00C20F72">
        <w:t xml:space="preserve"> к </w:t>
      </w:r>
      <w:r w:rsidR="007D2B76">
        <w:t>настоящей Документации о закупке</w:t>
      </w:r>
      <w:r w:rsidR="00C20F72">
        <w:t>),</w:t>
      </w:r>
      <w:r w:rsidR="00643157">
        <w:t xml:space="preserve"> </w:t>
      </w:r>
      <w:r w:rsidR="00E64B5C">
        <w:t>Расчет</w:t>
      </w:r>
      <w:bookmarkStart w:id="41" w:name="_GoBack"/>
      <w:bookmarkEnd w:id="41"/>
      <w:r w:rsidR="00E64B5C">
        <w:t xml:space="preserve"> стоимости технического обслуживания лифтов  ПАО "Башинформсвязь" на 2016-2017 год</w:t>
      </w:r>
      <w:r w:rsidR="00154FED">
        <w:t xml:space="preserve"> (Приложение № 1.2 к настоящей Документации о закупке),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proofErr w:type="gramEnd"/>
      <w:r w:rsidR="005C6DCB" w:rsidRPr="005C6DCB">
        <w:t xml:space="preserve"> (</w:t>
      </w:r>
      <w:proofErr w:type="gramStart"/>
      <w:r w:rsidR="005C6DCB" w:rsidRPr="005C6DCB">
        <w:t>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к</w:t>
      </w:r>
      <w:proofErr w:type="gramEnd"/>
      <w:r w:rsidR="007D2B76" w:rsidRPr="00B30748">
        <w:t xml:space="preserve">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 xml:space="preserve">к </w:t>
      </w:r>
      <w:r w:rsidR="004A02DC">
        <w:t>настоящей Документации о закупке).</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395" w:rsidRDefault="00EE6395" w:rsidP="0014229A">
      <w:r>
        <w:separator/>
      </w:r>
    </w:p>
  </w:endnote>
  <w:endnote w:type="continuationSeparator" w:id="0">
    <w:p w:rsidR="00EE6395" w:rsidRDefault="00EE6395"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395" w:rsidRDefault="00EE6395" w:rsidP="0014229A">
      <w:r>
        <w:separator/>
      </w:r>
    </w:p>
  </w:footnote>
  <w:footnote w:type="continuationSeparator" w:id="0">
    <w:p w:rsidR="00EE6395" w:rsidRDefault="00EE6395"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33D" w:rsidRDefault="00B0133D">
    <w:pPr>
      <w:pStyle w:val="a6"/>
      <w:jc w:val="center"/>
    </w:pPr>
    <w:r>
      <w:fldChar w:fldCharType="begin"/>
    </w:r>
    <w:r>
      <w:instrText>PAGE   \* MERGEFORMAT</w:instrText>
    </w:r>
    <w:r>
      <w:fldChar w:fldCharType="separate"/>
    </w:r>
    <w:r w:rsidR="00E64B5C">
      <w:rPr>
        <w:noProof/>
      </w:rPr>
      <w:t>1</w:t>
    </w:r>
    <w:r>
      <w:fldChar w:fldCharType="end"/>
    </w:r>
  </w:p>
  <w:p w:rsidR="00B0133D" w:rsidRDefault="00B0133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06651"/>
    <w:rsid w:val="00113692"/>
    <w:rsid w:val="00131F78"/>
    <w:rsid w:val="0014229A"/>
    <w:rsid w:val="0014377F"/>
    <w:rsid w:val="00154FED"/>
    <w:rsid w:val="00155152"/>
    <w:rsid w:val="00167478"/>
    <w:rsid w:val="0017553A"/>
    <w:rsid w:val="001B4383"/>
    <w:rsid w:val="001B7CDD"/>
    <w:rsid w:val="001B7D6B"/>
    <w:rsid w:val="001C03F0"/>
    <w:rsid w:val="001C7491"/>
    <w:rsid w:val="001F7110"/>
    <w:rsid w:val="00204117"/>
    <w:rsid w:val="00255E3F"/>
    <w:rsid w:val="0026485E"/>
    <w:rsid w:val="002759F0"/>
    <w:rsid w:val="00281CCB"/>
    <w:rsid w:val="00291D19"/>
    <w:rsid w:val="00294822"/>
    <w:rsid w:val="002B4C0E"/>
    <w:rsid w:val="002B6897"/>
    <w:rsid w:val="002C6D1D"/>
    <w:rsid w:val="002D059D"/>
    <w:rsid w:val="003042B3"/>
    <w:rsid w:val="00311256"/>
    <w:rsid w:val="0032055F"/>
    <w:rsid w:val="00326927"/>
    <w:rsid w:val="0033356E"/>
    <w:rsid w:val="003673F7"/>
    <w:rsid w:val="00373528"/>
    <w:rsid w:val="00376B4B"/>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A02DC"/>
    <w:rsid w:val="004C05AA"/>
    <w:rsid w:val="004D14CD"/>
    <w:rsid w:val="00510E96"/>
    <w:rsid w:val="00532169"/>
    <w:rsid w:val="00532B38"/>
    <w:rsid w:val="00535757"/>
    <w:rsid w:val="005717E2"/>
    <w:rsid w:val="00574643"/>
    <w:rsid w:val="005807EB"/>
    <w:rsid w:val="00580C36"/>
    <w:rsid w:val="00591BD4"/>
    <w:rsid w:val="00596AC4"/>
    <w:rsid w:val="005B0AB9"/>
    <w:rsid w:val="005C6DCB"/>
    <w:rsid w:val="005E04C1"/>
    <w:rsid w:val="005E1AFD"/>
    <w:rsid w:val="005E58BA"/>
    <w:rsid w:val="005E63CD"/>
    <w:rsid w:val="005F6199"/>
    <w:rsid w:val="00600DEF"/>
    <w:rsid w:val="006351F8"/>
    <w:rsid w:val="00643157"/>
    <w:rsid w:val="0065239C"/>
    <w:rsid w:val="006603A3"/>
    <w:rsid w:val="00660B32"/>
    <w:rsid w:val="006B054C"/>
    <w:rsid w:val="006B7711"/>
    <w:rsid w:val="006C0CCF"/>
    <w:rsid w:val="006F1C74"/>
    <w:rsid w:val="0072152B"/>
    <w:rsid w:val="00722D2F"/>
    <w:rsid w:val="007444B9"/>
    <w:rsid w:val="00755BBA"/>
    <w:rsid w:val="007756F2"/>
    <w:rsid w:val="00784179"/>
    <w:rsid w:val="0078652E"/>
    <w:rsid w:val="007A354A"/>
    <w:rsid w:val="007D2B76"/>
    <w:rsid w:val="007E34B5"/>
    <w:rsid w:val="007E5FE7"/>
    <w:rsid w:val="007F4635"/>
    <w:rsid w:val="007F4768"/>
    <w:rsid w:val="0081021F"/>
    <w:rsid w:val="008239AB"/>
    <w:rsid w:val="008314DF"/>
    <w:rsid w:val="0083262D"/>
    <w:rsid w:val="0083542D"/>
    <w:rsid w:val="00852B1E"/>
    <w:rsid w:val="008946D6"/>
    <w:rsid w:val="008A0119"/>
    <w:rsid w:val="008A40EB"/>
    <w:rsid w:val="008C6A98"/>
    <w:rsid w:val="008E11DD"/>
    <w:rsid w:val="008F26C5"/>
    <w:rsid w:val="008F3945"/>
    <w:rsid w:val="00937E6E"/>
    <w:rsid w:val="00966D6B"/>
    <w:rsid w:val="009A662F"/>
    <w:rsid w:val="009B7532"/>
    <w:rsid w:val="009E3F77"/>
    <w:rsid w:val="009E6C27"/>
    <w:rsid w:val="00A02B2E"/>
    <w:rsid w:val="00A24CB7"/>
    <w:rsid w:val="00A27D60"/>
    <w:rsid w:val="00A667E3"/>
    <w:rsid w:val="00AB0FBA"/>
    <w:rsid w:val="00AB698C"/>
    <w:rsid w:val="00AD6F23"/>
    <w:rsid w:val="00AE4373"/>
    <w:rsid w:val="00B0133D"/>
    <w:rsid w:val="00B105AC"/>
    <w:rsid w:val="00B37EB4"/>
    <w:rsid w:val="00B63A2C"/>
    <w:rsid w:val="00BA7B82"/>
    <w:rsid w:val="00BE09E3"/>
    <w:rsid w:val="00BE17CB"/>
    <w:rsid w:val="00C20F72"/>
    <w:rsid w:val="00C327CC"/>
    <w:rsid w:val="00C52740"/>
    <w:rsid w:val="00C675FE"/>
    <w:rsid w:val="00C77202"/>
    <w:rsid w:val="00C84DFD"/>
    <w:rsid w:val="00C901EB"/>
    <w:rsid w:val="00C90B31"/>
    <w:rsid w:val="00C92A83"/>
    <w:rsid w:val="00C94C33"/>
    <w:rsid w:val="00CD25D5"/>
    <w:rsid w:val="00CE2888"/>
    <w:rsid w:val="00CF2B41"/>
    <w:rsid w:val="00CF4C76"/>
    <w:rsid w:val="00CF4DB2"/>
    <w:rsid w:val="00D4565D"/>
    <w:rsid w:val="00D576D1"/>
    <w:rsid w:val="00D629A2"/>
    <w:rsid w:val="00D65197"/>
    <w:rsid w:val="00D94587"/>
    <w:rsid w:val="00D97FAB"/>
    <w:rsid w:val="00DA4E0B"/>
    <w:rsid w:val="00DB2617"/>
    <w:rsid w:val="00DC450D"/>
    <w:rsid w:val="00E0314F"/>
    <w:rsid w:val="00E2370F"/>
    <w:rsid w:val="00E245A7"/>
    <w:rsid w:val="00E42B67"/>
    <w:rsid w:val="00E53751"/>
    <w:rsid w:val="00E64B5C"/>
    <w:rsid w:val="00E738A5"/>
    <w:rsid w:val="00E74D2C"/>
    <w:rsid w:val="00E75FC5"/>
    <w:rsid w:val="00E839A0"/>
    <w:rsid w:val="00EA1830"/>
    <w:rsid w:val="00EA7D7F"/>
    <w:rsid w:val="00EB04A4"/>
    <w:rsid w:val="00EB346C"/>
    <w:rsid w:val="00ED6883"/>
    <w:rsid w:val="00ED7BA7"/>
    <w:rsid w:val="00EE369C"/>
    <w:rsid w:val="00EE6395"/>
    <w:rsid w:val="00EF33D2"/>
    <w:rsid w:val="00F13CAC"/>
    <w:rsid w:val="00F17D4A"/>
    <w:rsid w:val="00F4112B"/>
    <w:rsid w:val="00F65720"/>
    <w:rsid w:val="00F84DA7"/>
    <w:rsid w:val="00FB31ED"/>
    <w:rsid w:val="00FB74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Hamzin@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35E27-82C2-415E-A1E7-431FED577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20</Pages>
  <Words>8075</Words>
  <Characters>46031</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32</cp:revision>
  <cp:lastPrinted>2016-01-21T05:19:00Z</cp:lastPrinted>
  <dcterms:created xsi:type="dcterms:W3CDTF">2015-10-13T11:12:00Z</dcterms:created>
  <dcterms:modified xsi:type="dcterms:W3CDTF">2016-03-16T10:07:00Z</dcterms:modified>
</cp:coreProperties>
</file>